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color w:val="201f1e"/>
          <w:sz w:val="24"/>
          <w:szCs w:val="24"/>
        </w:rPr>
      </w:pPr>
      <w:bookmarkStart w:colFirst="0" w:colLast="0" w:name="_gjdgxs" w:id="0"/>
      <w:bookmarkEnd w:id="0"/>
      <w:r w:rsidDel="00000000" w:rsidR="00000000" w:rsidRPr="00000000">
        <w:rPr>
          <w:rFonts w:ascii="Times New Roman" w:cs="Times New Roman" w:eastAsia="Times New Roman" w:hAnsi="Times New Roman"/>
          <w:b w:val="1"/>
          <w:i w:val="1"/>
          <w:color w:val="201f1e"/>
          <w:sz w:val="36"/>
          <w:szCs w:val="36"/>
          <w:rtl w:val="0"/>
        </w:rPr>
        <w:t xml:space="preserve">Minutes of Meeting</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color w:val="201f1e"/>
          <w:sz w:val="24"/>
          <w:szCs w:val="24"/>
        </w:rPr>
      </w:pPr>
      <w:bookmarkStart w:colFirst="0" w:colLast="0" w:name="_30j0zll" w:id="1"/>
      <w:bookmarkEnd w:id="1"/>
      <w:r w:rsidDel="00000000" w:rsidR="00000000" w:rsidRPr="00000000">
        <w:rPr>
          <w:rFonts w:ascii="Times New Roman" w:cs="Times New Roman" w:eastAsia="Times New Roman" w:hAnsi="Times New Roman"/>
          <w:color w:val="201f1e"/>
          <w:sz w:val="24"/>
          <w:szCs w:val="24"/>
          <w:rtl w:val="0"/>
        </w:rPr>
        <w:t xml:space="preserve">The board meeting for the Anderson Conservation District was held on </w:t>
      </w:r>
      <w:r w:rsidDel="00000000" w:rsidR="00000000" w:rsidRPr="00000000">
        <w:rPr>
          <w:rFonts w:ascii="Times New Roman" w:cs="Times New Roman" w:eastAsia="Times New Roman" w:hAnsi="Times New Roman"/>
          <w:b w:val="1"/>
          <w:color w:val="201f1e"/>
          <w:sz w:val="24"/>
          <w:szCs w:val="24"/>
          <w:rtl w:val="0"/>
        </w:rPr>
        <w:t xml:space="preserve">Friday, October 11, 2024,</w:t>
      </w:r>
      <w:r w:rsidDel="00000000" w:rsidR="00000000" w:rsidRPr="00000000">
        <w:rPr>
          <w:rFonts w:ascii="Times New Roman" w:cs="Times New Roman" w:eastAsia="Times New Roman" w:hAnsi="Times New Roman"/>
          <w:color w:val="201f1e"/>
          <w:sz w:val="24"/>
          <w:szCs w:val="24"/>
          <w:rtl w:val="0"/>
        </w:rPr>
        <w:t xml:space="preserve"> at 8:30 a.m. at the USDA Service Center, 1521 Pearman Dairy Road, Anderson, SC.</w:t>
      </w:r>
    </w:p>
    <w:p w:rsidR="00000000" w:rsidDel="00000000" w:rsidP="00000000" w:rsidRDefault="00000000" w:rsidRPr="00000000" w14:paraId="00000003">
      <w:pPr>
        <w:tabs>
          <w:tab w:val="left" w:leader="none" w:pos="5760"/>
        </w:tabs>
        <w:spacing w:after="0" w:line="240" w:lineRule="auto"/>
        <w:rPr>
          <w:rFonts w:ascii="Times New Roman" w:cs="Times New Roman" w:eastAsia="Times New Roman" w:hAnsi="Times New Roman"/>
          <w:color w:val="201f1e"/>
          <w:sz w:val="24"/>
          <w:szCs w:val="24"/>
          <w:u w:val="single"/>
        </w:rPr>
      </w:pPr>
      <w:r w:rsidDel="00000000" w:rsidR="00000000" w:rsidRPr="00000000">
        <w:rPr>
          <w:rtl w:val="0"/>
        </w:rPr>
      </w:r>
    </w:p>
    <w:p w:rsidR="00000000" w:rsidDel="00000000" w:rsidP="00000000" w:rsidRDefault="00000000" w:rsidRPr="00000000" w14:paraId="0000000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u w:val="single"/>
          <w:rtl w:val="0"/>
        </w:rPr>
        <w:t xml:space="preserve">Commissioners Present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Absent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Others Present                             </w:t>
      </w:r>
      <w:r w:rsidDel="00000000" w:rsidR="00000000" w:rsidRPr="00000000">
        <w:rPr>
          <w:rtl w:val="0"/>
        </w:rPr>
      </w:r>
    </w:p>
    <w:tbl>
      <w:tblPr>
        <w:tblStyle w:val="Table1"/>
        <w:tblW w:w="10155.0" w:type="dxa"/>
        <w:jc w:val="left"/>
        <w:tblInd w:w="-123.0" w:type="dxa"/>
        <w:tblLayout w:type="fixed"/>
        <w:tblLook w:val="0000"/>
      </w:tblPr>
      <w:tblGrid>
        <w:gridCol w:w="3360"/>
        <w:gridCol w:w="3270"/>
        <w:gridCol w:w="3525"/>
        <w:tblGridChange w:id="0">
          <w:tblGrid>
            <w:gridCol w:w="3360"/>
            <w:gridCol w:w="3270"/>
            <w:gridCol w:w="3525"/>
          </w:tblGrid>
        </w:tblGridChange>
      </w:tblGrid>
      <w:tr>
        <w:trPr>
          <w:cantSplit w:val="0"/>
          <w:trHeight w:val="260" w:hRule="atLeast"/>
          <w:tblHeader w:val="0"/>
        </w:trPr>
        <w:tc>
          <w:tcPr/>
          <w:p w:rsidR="00000000" w:rsidDel="00000000" w:rsidP="00000000" w:rsidRDefault="00000000" w:rsidRPr="00000000" w14:paraId="0000000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Art Garrison</w:t>
            </w:r>
          </w:p>
        </w:tc>
        <w:tc>
          <w:tcPr/>
          <w:p w:rsidR="00000000" w:rsidDel="00000000" w:rsidP="00000000" w:rsidRDefault="00000000" w:rsidRPr="00000000" w14:paraId="0000000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Jay Copelan</w:t>
            </w:r>
          </w:p>
        </w:tc>
        <w:tc>
          <w:tcPr/>
          <w:p w:rsidR="00000000" w:rsidDel="00000000" w:rsidP="00000000" w:rsidRDefault="00000000" w:rsidRPr="00000000" w14:paraId="00000007">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NRCS</w:t>
            </w:r>
          </w:p>
        </w:tc>
      </w:tr>
      <w:tr>
        <w:trPr>
          <w:cantSplit w:val="0"/>
          <w:trHeight w:val="260" w:hRule="atLeast"/>
          <w:tblHeader w:val="0"/>
        </w:trPr>
        <w:tc>
          <w:tcPr/>
          <w:p w:rsidR="00000000" w:rsidDel="00000000" w:rsidP="00000000" w:rsidRDefault="00000000" w:rsidRPr="00000000" w14:paraId="00000008">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Van James</w:t>
            </w:r>
          </w:p>
        </w:tc>
        <w:tc>
          <w:tcPr/>
          <w:p w:rsidR="00000000" w:rsidDel="00000000" w:rsidP="00000000" w:rsidRDefault="00000000" w:rsidRPr="00000000" w14:paraId="00000009">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A">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Pamela Richey, ASWCD</w:t>
            </w:r>
          </w:p>
        </w:tc>
      </w:tr>
      <w:tr>
        <w:trPr>
          <w:cantSplit w:val="0"/>
          <w:trHeight w:val="260" w:hRule="atLeast"/>
          <w:tblHeader w:val="0"/>
        </w:trPr>
        <w:tc>
          <w:tcPr/>
          <w:p w:rsidR="00000000" w:rsidDel="00000000" w:rsidP="00000000" w:rsidRDefault="00000000" w:rsidRPr="00000000" w14:paraId="0000000B">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Alex Kostik</w:t>
            </w:r>
          </w:p>
        </w:tc>
        <w:tc>
          <w:tcPr/>
          <w:p w:rsidR="00000000" w:rsidDel="00000000" w:rsidP="00000000" w:rsidRDefault="00000000" w:rsidRPr="00000000" w14:paraId="0000000C">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D">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Ann Marie, ASWCD</w:t>
            </w:r>
          </w:p>
        </w:tc>
      </w:tr>
      <w:tr>
        <w:trPr>
          <w:cantSplit w:val="0"/>
          <w:trHeight w:val="260" w:hRule="atLeast"/>
          <w:tblHeader w:val="0"/>
        </w:trPr>
        <w:tc>
          <w:tcPr/>
          <w:p w:rsidR="00000000" w:rsidDel="00000000" w:rsidP="00000000" w:rsidRDefault="00000000" w:rsidRPr="00000000" w14:paraId="0000000E">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Tom Garrison</w:t>
            </w:r>
          </w:p>
        </w:tc>
        <w:tc>
          <w:tcPr/>
          <w:p w:rsidR="00000000" w:rsidDel="00000000" w:rsidP="00000000" w:rsidRDefault="00000000" w:rsidRPr="00000000" w14:paraId="0000000F">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0">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1">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2">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3">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r>
    </w:tbl>
    <w:p w:rsidR="00000000" w:rsidDel="00000000" w:rsidP="00000000" w:rsidRDefault="00000000" w:rsidRPr="00000000" w14:paraId="00000017">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Commissioner Garrison called the meeting to order at 8:39 a.m.</w:t>
      </w:r>
    </w:p>
    <w:p w:rsidR="00000000" w:rsidDel="00000000" w:rsidP="00000000" w:rsidRDefault="00000000" w:rsidRPr="00000000" w14:paraId="00000018">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9">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The Board reviewed the minutes from September 2024. Commissioner Kostik made a motion to accept the minutes, seconded by Commissioner James, all approved.</w:t>
      </w:r>
    </w:p>
    <w:p w:rsidR="00000000" w:rsidDel="00000000" w:rsidP="00000000" w:rsidRDefault="00000000" w:rsidRPr="00000000" w14:paraId="0000001A">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tl w:val="0"/>
        </w:rPr>
      </w:r>
    </w:p>
    <w:p w:rsidR="00000000" w:rsidDel="00000000" w:rsidP="00000000" w:rsidRDefault="00000000" w:rsidRPr="00000000" w14:paraId="0000001B">
      <w:pPr>
        <w:tabs>
          <w:tab w:val="left" w:leader="none" w:pos="57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Financial Report</w:t>
      </w:r>
    </w:p>
    <w:p w:rsidR="00000000" w:rsidDel="00000000" w:rsidP="00000000" w:rsidRDefault="00000000" w:rsidRPr="00000000" w14:paraId="0000001C">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f1e"/>
          <w:sz w:val="24"/>
          <w:szCs w:val="24"/>
          <w:rtl w:val="0"/>
        </w:rPr>
        <w:t xml:space="preserve">The Board </w:t>
      </w:r>
      <w:r w:rsidDel="00000000" w:rsidR="00000000" w:rsidRPr="00000000">
        <w:rPr>
          <w:rFonts w:ascii="Times New Roman" w:cs="Times New Roman" w:eastAsia="Times New Roman" w:hAnsi="Times New Roman"/>
          <w:sz w:val="24"/>
          <w:szCs w:val="24"/>
          <w:rtl w:val="0"/>
        </w:rPr>
        <w:t xml:space="preserve">reviewed the September 2024 financial report. The Board was presented the purchase agreement for the no-till drill from Pickens SWCD and would like to move forward with the purchase. Due to Hurricane Helene and the office being closed, the Board approved weather administrative leave for the district employees for the actual hours they missed. A motion was made by Commissioner James to give 10.75 hours to Pamela and 10 hours to Ann Marie, seconded by Commissioner Art Garrison, all approved. These are only the hours they each missed during the closure. Financial report taken as information.</w:t>
      </w:r>
    </w:p>
    <w:p w:rsidR="00000000" w:rsidDel="00000000" w:rsidP="00000000" w:rsidRDefault="00000000" w:rsidRPr="00000000" w14:paraId="0000001D">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tabs>
          <w:tab w:val="left" w:leader="none" w:pos="720"/>
          <w:tab w:val="left" w:leader="none" w:pos="5760"/>
        </w:tabs>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Current Business</w:t>
      </w:r>
    </w:p>
    <w:p w:rsidR="00000000" w:rsidDel="00000000" w:rsidP="00000000" w:rsidRDefault="00000000" w:rsidRPr="00000000" w14:paraId="0000001F">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District employee reports were provided in binders.</w:t>
      </w:r>
    </w:p>
    <w:p w:rsidR="00000000" w:rsidDel="00000000" w:rsidP="00000000" w:rsidRDefault="00000000" w:rsidRPr="00000000" w14:paraId="00000020">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SCACD Mid-Year Meeting</w:t>
      </w:r>
      <w:r w:rsidDel="00000000" w:rsidR="00000000" w:rsidRPr="00000000">
        <w:rPr>
          <w:rFonts w:ascii="Times New Roman" w:cs="Times New Roman" w:eastAsia="Times New Roman" w:hAnsi="Times New Roman"/>
          <w:sz w:val="24"/>
          <w:szCs w:val="24"/>
          <w:rtl w:val="0"/>
        </w:rPr>
        <w:t xml:space="preserve"> - Commissioner Kostik gave a brief follow-up.</w:t>
      </w:r>
    </w:p>
    <w:p w:rsidR="00000000" w:rsidDel="00000000" w:rsidP="00000000" w:rsidRDefault="00000000" w:rsidRPr="00000000" w14:paraId="00000022">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Learn to Burn Workshop</w:t>
      </w:r>
      <w:r w:rsidDel="00000000" w:rsidR="00000000" w:rsidRPr="00000000">
        <w:rPr>
          <w:rFonts w:ascii="Times New Roman" w:cs="Times New Roman" w:eastAsia="Times New Roman" w:hAnsi="Times New Roman"/>
          <w:sz w:val="24"/>
          <w:szCs w:val="24"/>
          <w:rtl w:val="0"/>
        </w:rPr>
        <w:t xml:space="preserve"> - Event information was shared again. Event is sold out.</w:t>
      </w:r>
    </w:p>
    <w:p w:rsidR="00000000" w:rsidDel="00000000" w:rsidP="00000000" w:rsidRDefault="00000000" w:rsidRPr="00000000" w14:paraId="00000023">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2024 West Piedmont Meeting </w:t>
      </w:r>
      <w:r w:rsidDel="00000000" w:rsidR="00000000" w:rsidRPr="00000000">
        <w:rPr>
          <w:rFonts w:ascii="Times New Roman" w:cs="Times New Roman" w:eastAsia="Times New Roman" w:hAnsi="Times New Roman"/>
          <w:sz w:val="24"/>
          <w:szCs w:val="24"/>
          <w:rtl w:val="0"/>
        </w:rPr>
        <w:t xml:space="preserve">- Commissioner T. Garrison, Commissioner Kostik, Commissioner A. Garrison, Pamela Richey, Ann Marie Pauley, and Brian Stoddard will attend the meeting.</w:t>
      </w:r>
    </w:p>
    <w:p w:rsidR="00000000" w:rsidDel="00000000" w:rsidP="00000000" w:rsidRDefault="00000000" w:rsidRPr="00000000" w14:paraId="00000024">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2024 Christmas Card List</w:t>
      </w:r>
      <w:r w:rsidDel="00000000" w:rsidR="00000000" w:rsidRPr="00000000">
        <w:rPr>
          <w:rFonts w:ascii="Times New Roman" w:cs="Times New Roman" w:eastAsia="Times New Roman" w:hAnsi="Times New Roman"/>
          <w:sz w:val="24"/>
          <w:szCs w:val="24"/>
          <w:rtl w:val="0"/>
        </w:rPr>
        <w:t xml:space="preserve"> - List was finalized. Affiliate letters will be included in cards.</w:t>
      </w:r>
    </w:p>
    <w:p w:rsidR="00000000" w:rsidDel="00000000" w:rsidP="00000000" w:rsidRDefault="00000000" w:rsidRPr="00000000" w14:paraId="00000025">
      <w:pPr>
        <w:tabs>
          <w:tab w:val="left" w:leader="none" w:pos="720"/>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2025 SCACD Partnership Conference</w:t>
      </w:r>
      <w:r w:rsidDel="00000000" w:rsidR="00000000" w:rsidRPr="00000000">
        <w:rPr>
          <w:rFonts w:ascii="Times New Roman" w:cs="Times New Roman" w:eastAsia="Times New Roman" w:hAnsi="Times New Roman"/>
          <w:sz w:val="24"/>
          <w:szCs w:val="24"/>
          <w:rtl w:val="0"/>
        </w:rPr>
        <w:t xml:space="preserve"> - Tentative attendance was discussed for the purpose of securing hotel rooms.</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Program Updates</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Several educational programs have been planned for Spring 2025 with the Anderson Library System, including Youth Programming and Adult Programming at the Pendleton, Powdersville, and Main Libraries and Seed Library Programming. Specific programs discussed in the meeting were a joint program with SNAP-ed, a forestry program, and a Seed Preserving program. The forestry program was discussed because of a desire to borrow an increment borer. Brian Stoddard will find one.</w:t>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2024 Seed Library </w:t>
      </w:r>
      <w:r w:rsidDel="00000000" w:rsidR="00000000" w:rsidRPr="00000000">
        <w:rPr>
          <w:rFonts w:ascii="Times New Roman" w:cs="Times New Roman" w:eastAsia="Times New Roman" w:hAnsi="Times New Roman"/>
          <w:sz w:val="24"/>
          <w:szCs w:val="24"/>
          <w:rtl w:val="0"/>
        </w:rPr>
        <w:t xml:space="preserve">- Based on 10/4/2024 data, 2,178 packets have been checked out and 432 zip codes have been recorded for the Fall Seed Library. Dates for the 2025 Spring and 2025 Fall Seed Libraries were mentioned.</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2025 Barrels &amp; Beer</w:t>
      </w:r>
      <w:r w:rsidDel="00000000" w:rsidR="00000000" w:rsidRPr="00000000">
        <w:rPr>
          <w:rFonts w:ascii="Times New Roman" w:cs="Times New Roman" w:eastAsia="Times New Roman" w:hAnsi="Times New Roman"/>
          <w:sz w:val="24"/>
          <w:szCs w:val="24"/>
          <w:rtl w:val="0"/>
        </w:rPr>
        <w:t xml:space="preserve"> - Magnetic South has agreed to host our annual Barrels and Beer Event on May 3, 2025. Commissioner Kostik will ask for permission to use the outdoor green space for the event and to use the indoor space as a rain plan.</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Upcoming Programs</w:t>
      </w:r>
      <w:r w:rsidDel="00000000" w:rsidR="00000000" w:rsidRPr="00000000">
        <w:rPr>
          <w:rFonts w:ascii="Times New Roman" w:cs="Times New Roman" w:eastAsia="Times New Roman" w:hAnsi="Times New Roman"/>
          <w:sz w:val="24"/>
          <w:szCs w:val="24"/>
          <w:rtl w:val="0"/>
        </w:rPr>
        <w:t xml:space="preserve"> -  Seed Packing Parties were discussed. Two are planned for each month. There will be a Seed Packing Party planned for the board to attend.</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Affiliate Letter &amp; Newsletter List</w:t>
      </w:r>
      <w:r w:rsidDel="00000000" w:rsidR="00000000" w:rsidRPr="00000000">
        <w:rPr>
          <w:rFonts w:ascii="Times New Roman" w:cs="Times New Roman" w:eastAsia="Times New Roman" w:hAnsi="Times New Roman"/>
          <w:sz w:val="24"/>
          <w:szCs w:val="24"/>
          <w:rtl w:val="0"/>
        </w:rPr>
        <w:t xml:space="preserve"> - Commissioner Kostik gave suggestions on rewording the affiliate letter. Commissioner James explained that a paper newsletter should not be an option. Both documents will be revised and sent to the board for approval. It was suggested to include the affiliate letter and newsletter list letter with the annual Christmas cards.</w:t>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right" w:leader="none" w:pos="3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NRCS Report</w:t>
      </w:r>
    </w:p>
    <w:p w:rsidR="00000000" w:rsidDel="00000000" w:rsidP="00000000" w:rsidRDefault="00000000" w:rsidRPr="00000000" w14:paraId="0000002D">
      <w:pPr>
        <w:tabs>
          <w:tab w:val="right" w:leader="none" w:pos="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provided a written NRCS report.</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right" w:leader="none" w:pos="3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Public Comment:</w:t>
      </w:r>
    </w:p>
    <w:p w:rsidR="00000000" w:rsidDel="00000000" w:rsidP="00000000" w:rsidRDefault="00000000" w:rsidRPr="00000000" w14:paraId="00000030">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No comments</w:t>
      </w:r>
    </w:p>
    <w:p w:rsidR="00000000" w:rsidDel="00000000" w:rsidP="00000000" w:rsidRDefault="00000000" w:rsidRPr="00000000" w14:paraId="00000031">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2">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A motion to adjourn the meeting at 9:43 a.m. was made by Commissioner James, seconded by</w:t>
      </w:r>
      <w:r w:rsidDel="00000000" w:rsidR="00000000" w:rsidRPr="00000000">
        <w:rPr>
          <w:rFonts w:ascii="Times New Roman" w:cs="Times New Roman" w:eastAsia="Times New Roman" w:hAnsi="Times New Roman"/>
          <w:color w:val="201f1e"/>
          <w:sz w:val="24"/>
          <w:szCs w:val="24"/>
          <w:rtl w:val="0"/>
        </w:rPr>
        <w:t xml:space="preserve"> Commissioner Art Garrison, none opposed. </w:t>
      </w:r>
    </w:p>
    <w:p w:rsidR="00000000" w:rsidDel="00000000" w:rsidP="00000000" w:rsidRDefault="00000000" w:rsidRPr="00000000" w14:paraId="00000033">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4">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The </w:t>
      </w:r>
      <w:r w:rsidDel="00000000" w:rsidR="00000000" w:rsidRPr="00000000">
        <w:rPr>
          <w:rFonts w:ascii="Times New Roman" w:cs="Times New Roman" w:eastAsia="Times New Roman" w:hAnsi="Times New Roman"/>
          <w:b w:val="1"/>
          <w:color w:val="201f1e"/>
          <w:sz w:val="24"/>
          <w:szCs w:val="24"/>
          <w:u w:val="single"/>
          <w:rtl w:val="0"/>
        </w:rPr>
        <w:t xml:space="preserve">next meeting will be November 8, 2024, at 8:30 a.m.</w:t>
      </w:r>
      <w:r w:rsidDel="00000000" w:rsidR="00000000" w:rsidRPr="00000000">
        <w:rPr>
          <w:rFonts w:ascii="Times New Roman" w:cs="Times New Roman" w:eastAsia="Times New Roman" w:hAnsi="Times New Roman"/>
          <w:color w:val="201f1e"/>
          <w:sz w:val="24"/>
          <w:szCs w:val="24"/>
          <w:rtl w:val="0"/>
        </w:rPr>
        <w:t xml:space="preserve"> at the USDA Service Center.</w:t>
      </w:r>
    </w:p>
    <w:p w:rsidR="00000000" w:rsidDel="00000000" w:rsidP="00000000" w:rsidRDefault="00000000" w:rsidRPr="00000000" w14:paraId="00000035">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6">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7">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Respectfully submitted,</w:t>
      </w:r>
    </w:p>
    <w:p w:rsidR="00000000" w:rsidDel="00000000" w:rsidP="00000000" w:rsidRDefault="00000000" w:rsidRPr="00000000" w14:paraId="00000038">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3znysh7" w:id="3"/>
      <w:bookmarkEnd w:id="3"/>
      <w:r w:rsidDel="00000000" w:rsidR="00000000" w:rsidRPr="00000000">
        <w:rPr>
          <w:rFonts w:ascii="Times New Roman" w:cs="Times New Roman" w:eastAsia="Times New Roman" w:hAnsi="Times New Roman"/>
          <w:color w:val="201f1e"/>
          <w:sz w:val="24"/>
          <w:szCs w:val="24"/>
          <w:rtl w:val="0"/>
        </w:rPr>
        <w:t xml:space="preserve">Pamela Richey, District Manager</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after="0" w:line="240" w:lineRule="auto"/>
      <w:ind w:right="-720"/>
      <w:jc w:val="center"/>
      <w:rPr>
        <w:b w:val="1"/>
        <w:color w:val="8eaadb"/>
        <w:sz w:val="15"/>
        <w:szCs w:val="15"/>
      </w:rPr>
    </w:pPr>
    <w:r w:rsidDel="00000000" w:rsidR="00000000" w:rsidRPr="00000000">
      <w:rPr>
        <w:b w:val="1"/>
        <w:color w:val="8eaadb"/>
        <w:sz w:val="15"/>
        <w:szCs w:val="15"/>
        <w:rtl w:val="0"/>
      </w:rPr>
      <w:t xml:space="preserve">1521 Pearman Dairy Road, Anderson, SC 29625  ▪  Phone (864) 844-8215  ▪  Fax (855) 551-0108  ▪  andersonswcd@live.com  ▪  www.andersonswcd.org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tabs>
        <w:tab w:val="center" w:leader="none" w:pos="5400"/>
      </w:tabs>
      <w:spacing w:after="0" w:line="240" w:lineRule="auto"/>
      <w:jc w:val="center"/>
      <w:rPr/>
    </w:pPr>
    <w:r w:rsidDel="00000000" w:rsidR="00000000" w:rsidRPr="00000000">
      <w:rPr>
        <w:b w:val="1"/>
        <w:color w:val="949100"/>
        <w:sz w:val="32"/>
        <w:szCs w:val="32"/>
      </w:rPr>
      <w:drawing>
        <wp:inline distB="0" distT="0" distL="114300" distR="114300">
          <wp:extent cx="3157855" cy="11798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7855" cy="11798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